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351-2806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0"/>
        <w:gridCol w:w="479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заместителя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МП «ЖИЛИЩНО-КОММУНАЛЬНОЕ УПРАВЛЕНИЕ»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Исмаиловой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заместителем 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МП «ЖИЛИЩНО-КОММУНАЛЬНОЕ УПРАВЛЕНИЕ» </w:t>
      </w:r>
      <w:r>
        <w:rPr>
          <w:rStyle w:val="cat-FIOgrp-19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27.01.2025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застрахованных лицах за 2024</w:t>
      </w:r>
      <w:r>
        <w:rPr>
          <w:rFonts w:ascii="Times New Roman" w:eastAsia="Times New Roman" w:hAnsi="Times New Roman" w:cs="Times New Roman"/>
        </w:rPr>
        <w:t xml:space="preserve"> год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2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6rplc-2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27.01.2025 (25.01.2025 и 26.01.2025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Предприятием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Fonts w:ascii="Times New Roman" w:eastAsia="Times New Roman" w:hAnsi="Times New Roman" w:cs="Times New Roman"/>
        </w:rPr>
        <w:t>14.02.2025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МП «ЖИЛИЩНО-КОММУНАЛЬНОЕ УПРАВЛЕНИЕ»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сведениями о застрахованных лицах по форме ЕФС-1 раздел 1 подраздел 1.2 за 2024 г., поступившими в ОСФР по ХМАО-Югре 14.02.2025;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копией приказа руководителя </w:t>
      </w:r>
      <w:r>
        <w:rPr>
          <w:rFonts w:ascii="Times New Roman" w:eastAsia="Times New Roman" w:hAnsi="Times New Roman" w:cs="Times New Roman"/>
        </w:rPr>
        <w:t xml:space="preserve">МП «ЖКУ» №67-к от 04.02.2020 о приёме на работу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Службу бухгалтерского учета на должность заместителя главного бухгалтера с 04.02.2020, копией должностной инструкции заместителя главного бухгалтера.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МП «ЖИЛИЩНО-КОММУНАЛЬНОЕ УПРАВЛЕНИЕ»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Исмаилову </w:t>
      </w:r>
      <w:r>
        <w:rPr>
          <w:rStyle w:val="cat-UserDefinedgrp-33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4rplc-4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</w:t>
      </w:r>
      <w:r>
        <w:rPr>
          <w:rFonts w:ascii="Times New Roman" w:eastAsia="Times New Roman" w:hAnsi="Times New Roman" w:cs="Times New Roman"/>
        </w:rP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5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8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9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66454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3rplc-4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3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Sumgrp-24rplc-44">
    <w:name w:val="cat-Sum grp-24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FIOgrp-23rplc-50">
    <w:name w:val="cat-FIO grp-2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